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617" w:tblpY="738"/>
        <w:tblOverlap w:val="never"/>
        <w:tblW w:w="11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45"/>
        <w:gridCol w:w="360"/>
        <w:gridCol w:w="900"/>
        <w:gridCol w:w="900"/>
        <w:gridCol w:w="1215"/>
        <w:gridCol w:w="750"/>
        <w:gridCol w:w="1260"/>
        <w:gridCol w:w="900"/>
        <w:gridCol w:w="1260"/>
        <w:gridCol w:w="855"/>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trPr>
        <w:tc>
          <w:tcPr>
            <w:tcW w:w="10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bookmarkStart w:id="0" w:name="_GoBack"/>
            <w:bookmarkEnd w:id="0"/>
            <w:r>
              <w:rPr>
                <w:rFonts w:ascii="宋体" w:hAnsi="宋体" w:eastAsia="宋体"/>
                <w:color w:val="000000"/>
                <w:sz w:val="21"/>
                <w:szCs w:val="21"/>
              </w:rPr>
              <w:t>时间</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10.19</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周次</w:t>
            </w:r>
          </w:p>
        </w:tc>
        <w:tc>
          <w:tcPr>
            <w:tcW w:w="121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8</w:t>
            </w:r>
          </w:p>
        </w:tc>
        <w:tc>
          <w:tcPr>
            <w:tcW w:w="75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地点</w:t>
            </w:r>
          </w:p>
        </w:tc>
        <w:tc>
          <w:tcPr>
            <w:tcW w:w="12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一(4</w:t>
            </w:r>
            <w:r>
              <w:rPr>
                <w:rFonts w:hint="eastAsia" w:ascii="宋体" w:hAnsi="宋体" w:eastAsia="宋体"/>
                <w:color w:val="000000"/>
                <w:sz w:val="21"/>
                <w:szCs w:val="21"/>
                <w:lang w:eastAsia="zh-CN"/>
              </w:rPr>
              <w:t>）</w:t>
            </w:r>
            <w:r>
              <w:rPr>
                <w:rFonts w:ascii="宋体" w:hAnsi="宋体" w:eastAsia="宋体"/>
                <w:color w:val="000000"/>
                <w:sz w:val="21"/>
                <w:szCs w:val="21"/>
              </w:rPr>
              <w:t>班教室</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召集人</w:t>
            </w:r>
          </w:p>
        </w:tc>
        <w:tc>
          <w:tcPr>
            <w:tcW w:w="126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井宝静</w:t>
            </w:r>
          </w:p>
        </w:tc>
        <w:tc>
          <w:tcPr>
            <w:tcW w:w="85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记录人</w:t>
            </w:r>
          </w:p>
        </w:tc>
        <w:tc>
          <w:tcPr>
            <w:tcW w:w="9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严萍萍</w:t>
            </w:r>
          </w:p>
        </w:tc>
        <w:tc>
          <w:tcPr>
            <w:tcW w:w="9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trPr>
        <w:tc>
          <w:tcPr>
            <w:tcW w:w="10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应出席人　数</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11</w:t>
            </w:r>
          </w:p>
        </w:tc>
        <w:tc>
          <w:tcPr>
            <w:tcW w:w="90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缺席人</w:t>
            </w:r>
          </w:p>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姓　名</w:t>
            </w:r>
          </w:p>
        </w:tc>
        <w:tc>
          <w:tcPr>
            <w:tcW w:w="7230" w:type="dxa"/>
            <w:gridSpan w:val="7"/>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default" w:ascii="宋体" w:hAnsi="宋体" w:eastAsia="宋体"/>
                <w:color w:val="000000"/>
                <w:sz w:val="21"/>
                <w:szCs w:val="21"/>
                <w:lang w:val="en-US" w:eastAsia="zh-CN"/>
              </w:rPr>
            </w:pPr>
            <w:r>
              <w:rPr>
                <w:rFonts w:hint="eastAsia" w:ascii="宋体" w:hAnsi="宋体" w:eastAsia="宋体"/>
                <w:color w:val="000000"/>
                <w:sz w:val="21"/>
                <w:szCs w:val="21"/>
                <w:lang w:val="en-US" w:eastAsia="zh-CN"/>
              </w:rPr>
              <w:t>史晓婷</w:t>
            </w:r>
          </w:p>
        </w:tc>
        <w:tc>
          <w:tcPr>
            <w:tcW w:w="9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hint="eastAsia" w:ascii="宋体" w:hAnsi="宋体"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75" w:hRule="atLeast"/>
        </w:trPr>
        <w:tc>
          <w:tcPr>
            <w:tcW w:w="1005" w:type="dxa"/>
            <w:gridSpan w:val="2"/>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活　动</w:t>
            </w:r>
          </w:p>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内　容</w:t>
            </w:r>
          </w:p>
        </w:tc>
        <w:tc>
          <w:tcPr>
            <w:tcW w:w="9030" w:type="dxa"/>
            <w:gridSpan w:val="9"/>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如何高效学习？</w:t>
            </w:r>
          </w:p>
        </w:tc>
        <w:tc>
          <w:tcPr>
            <w:tcW w:w="9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both"/>
              <w:rPr>
                <w:rFonts w:hint="eastAsia" w:ascii="宋体" w:hAns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15" w:hRule="atLeast"/>
        </w:trPr>
        <w:tc>
          <w:tcPr>
            <w:tcW w:w="64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活</w:t>
            </w:r>
          </w:p>
          <w:p>
            <w:pPr>
              <w:snapToGrid w:val="0"/>
              <w:spacing w:before="0" w:after="0" w:line="240" w:lineRule="auto"/>
              <w:jc w:val="center"/>
              <w:rPr>
                <w:rFonts w:ascii="宋体" w:hAnsi="宋体" w:eastAsia="宋体"/>
                <w:color w:val="000000"/>
                <w:sz w:val="21"/>
                <w:szCs w:val="21"/>
              </w:rPr>
            </w:pPr>
          </w:p>
          <w:p>
            <w:pPr>
              <w:snapToGrid w:val="0"/>
              <w:spacing w:before="0" w:after="0" w:line="240" w:lineRule="auto"/>
              <w:jc w:val="center"/>
              <w:rPr>
                <w:rFonts w:ascii="宋体" w:hAnsi="宋体" w:eastAsia="宋体"/>
                <w:color w:val="000000"/>
                <w:sz w:val="21"/>
                <w:szCs w:val="21"/>
              </w:rPr>
            </w:pPr>
          </w:p>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动</w:t>
            </w:r>
          </w:p>
          <w:p>
            <w:pPr>
              <w:snapToGrid w:val="0"/>
              <w:spacing w:before="0" w:after="0" w:line="240" w:lineRule="auto"/>
              <w:jc w:val="center"/>
              <w:rPr>
                <w:rFonts w:ascii="宋体" w:hAnsi="宋体" w:eastAsia="宋体"/>
                <w:color w:val="000000"/>
                <w:sz w:val="21"/>
                <w:szCs w:val="21"/>
              </w:rPr>
            </w:pPr>
          </w:p>
          <w:p>
            <w:pPr>
              <w:snapToGrid w:val="0"/>
              <w:spacing w:before="0" w:after="0" w:line="240" w:lineRule="auto"/>
              <w:jc w:val="center"/>
              <w:rPr>
                <w:rFonts w:ascii="宋体" w:hAnsi="宋体" w:eastAsia="宋体"/>
                <w:color w:val="000000"/>
                <w:sz w:val="21"/>
                <w:szCs w:val="21"/>
              </w:rPr>
            </w:pPr>
          </w:p>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记</w:t>
            </w:r>
          </w:p>
          <w:p>
            <w:pPr>
              <w:snapToGrid w:val="0"/>
              <w:spacing w:before="0" w:after="0" w:line="240" w:lineRule="auto"/>
              <w:jc w:val="center"/>
              <w:rPr>
                <w:rFonts w:ascii="宋体" w:hAnsi="宋体" w:eastAsia="宋体"/>
                <w:color w:val="000000"/>
                <w:sz w:val="21"/>
                <w:szCs w:val="21"/>
              </w:rPr>
            </w:pPr>
          </w:p>
          <w:p>
            <w:pPr>
              <w:snapToGrid w:val="0"/>
              <w:spacing w:before="0" w:after="0" w:line="240" w:lineRule="auto"/>
              <w:jc w:val="center"/>
              <w:rPr>
                <w:rFonts w:ascii="宋体" w:hAnsi="宋体" w:eastAsia="宋体"/>
                <w:color w:val="000000"/>
                <w:sz w:val="21"/>
                <w:szCs w:val="21"/>
              </w:rPr>
            </w:pPr>
          </w:p>
          <w:p>
            <w:pPr>
              <w:snapToGrid w:val="0"/>
              <w:spacing w:before="0" w:after="0" w:line="240" w:lineRule="auto"/>
              <w:jc w:val="center"/>
              <w:rPr>
                <w:rFonts w:ascii="宋体" w:hAnsi="宋体" w:eastAsia="宋体"/>
                <w:color w:val="000000"/>
                <w:sz w:val="21"/>
                <w:szCs w:val="21"/>
              </w:rPr>
            </w:pPr>
            <w:r>
              <w:rPr>
                <w:rFonts w:ascii="宋体" w:hAnsi="宋体" w:eastAsia="宋体"/>
                <w:color w:val="000000"/>
                <w:sz w:val="21"/>
                <w:szCs w:val="21"/>
              </w:rPr>
              <w:t>录</w:t>
            </w:r>
          </w:p>
        </w:tc>
        <w:tc>
          <w:tcPr>
            <w:tcW w:w="9390" w:type="dxa"/>
            <w:gridSpan w:val="10"/>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firstLine="420" w:firstLineChars="200"/>
              <w:jc w:val="both"/>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 xml:space="preserve">今日教研组对认知天性展开了读书交流活动，每位老师都提出了自己的读书见解。 </w:t>
            </w:r>
          </w:p>
          <w:p>
            <w:pPr>
              <w:snapToGrid w:val="0"/>
              <w:spacing w:before="0" w:after="0" w:line="240" w:lineRule="auto"/>
              <w:ind w:leftChars="160"/>
              <w:jc w:val="both"/>
              <w:rPr>
                <w:rFonts w:hint="eastAsia" w:ascii="宋体" w:hAnsi="宋体" w:eastAsia="宋体"/>
                <w:color w:val="000000"/>
                <w:sz w:val="21"/>
                <w:szCs w:val="21"/>
                <w:lang w:eastAsia="zh-CN"/>
              </w:rPr>
            </w:pPr>
            <w:r>
              <w:rPr>
                <w:rFonts w:hint="eastAsia" w:ascii="宋体" w:hAnsi="宋体" w:eastAsia="宋体"/>
                <w:b/>
                <w:bCs/>
                <w:color w:val="000000"/>
                <w:sz w:val="21"/>
                <w:szCs w:val="21"/>
                <w:lang w:eastAsia="zh-CN"/>
              </w:rPr>
              <w:t>周蕾</w:t>
            </w:r>
            <w:r>
              <w:rPr>
                <w:rFonts w:hint="eastAsia" w:ascii="宋体" w:hAnsi="宋体" w:eastAsia="宋体"/>
                <w:color w:val="000000"/>
                <w:sz w:val="21"/>
                <w:szCs w:val="21"/>
                <w:lang w:eastAsia="zh-CN"/>
              </w:rPr>
              <w:t>：重新巩固记忆在英语学习中非常重要，以间隔练习中的努力回忆为例，用新的方式重新下载或者重构长期记忆中的技能，而不是漫无目的地在短期记忆中重复它们，</w:t>
            </w:r>
          </w:p>
          <w:p>
            <w:pPr>
              <w:snapToGrid w:val="0"/>
              <w:spacing w:before="0" w:after="0" w:line="240" w:lineRule="auto"/>
              <w:ind w:leftChars="160"/>
              <w:jc w:val="both"/>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陆建萍：举一反三，在不同时机、不同环境下多次进行检索练习，期间穿插不同的学习资料，这样有助于给这些资料建立新的联系。这个过程中建立了彼此关联的知识网络。</w:t>
            </w:r>
          </w:p>
          <w:p>
            <w:pPr>
              <w:snapToGrid w:val="0"/>
              <w:spacing w:before="0" w:after="0" w:line="240" w:lineRule="auto"/>
              <w:ind w:leftChars="160"/>
              <w:jc w:val="both"/>
              <w:rPr>
                <w:rFonts w:hint="eastAsia" w:ascii="宋体" w:hAnsi="宋体" w:eastAsia="宋体"/>
                <w:color w:val="000000"/>
                <w:sz w:val="21"/>
                <w:szCs w:val="21"/>
                <w:lang w:eastAsia="zh-CN"/>
              </w:rPr>
            </w:pPr>
            <w:r>
              <w:rPr>
                <w:rFonts w:hint="eastAsia" w:ascii="宋体" w:hAnsi="宋体" w:eastAsia="宋体"/>
                <w:b/>
                <w:bCs/>
                <w:color w:val="000000"/>
                <w:sz w:val="21"/>
                <w:szCs w:val="21"/>
                <w:lang w:eastAsia="zh-CN"/>
              </w:rPr>
              <w:t>陈晓苏</w:t>
            </w:r>
            <w:r>
              <w:rPr>
                <w:rFonts w:hint="eastAsia" w:ascii="宋体" w:hAnsi="宋体" w:eastAsia="宋体"/>
                <w:color w:val="000000"/>
                <w:sz w:val="21"/>
                <w:szCs w:val="21"/>
                <w:lang w:eastAsia="zh-CN"/>
              </w:rPr>
              <w:t>：打造心智模式，</w:t>
            </w:r>
          </w:p>
          <w:p>
            <w:pPr>
              <w:snapToGrid w:val="0"/>
              <w:spacing w:before="0" w:after="0" w:line="240" w:lineRule="auto"/>
              <w:ind w:leftChars="160"/>
              <w:jc w:val="both"/>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下足了功夫练习，就会使彼此相关的复杂理论或是连续的运动技能融合为一一个有意义的整体。这就是心智模型，我们可以把它看作大脑里的一款“应用程序”。开车这项技能就需要同时进行很多动作。在学习这些动作的过程中，我们既要全神贯注，又要灵活机动。假以时日，相关的认知技能与运动技能就会变成一套与驾车相关的心智模型，在我们的头脑中落地生根。</w:t>
            </w:r>
          </w:p>
          <w:p>
            <w:pPr>
              <w:snapToGrid w:val="0"/>
              <w:spacing w:before="0" w:after="0" w:line="240" w:lineRule="auto"/>
              <w:ind w:leftChars="160"/>
              <w:jc w:val="both"/>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赵晓宏：人类是如何学习概念的，例如如何区分猫和狗?方法是随机接触不同的样例一吉娃娃、虎斑猫、大丹狗、纯色猫、 三色猫、威尔土梗犬。大多数人在正常情况下都是靠有间隔地、穿插式地接触样例来下定义的。这是一一种不错的学习方法， 因为这种接触强化了辨析和归纳这两种技能。前者是留意特点的过程(乌龟要露头换气，鱼则不会)，后者是推测一般规律(鱼是在水里呼吸的)。想想前文有穿插地研究鸟类与绘画作品的例子。这种做法有助于学习者区分鸟的种类，或是区分不同画家的作品。同时，这也是学着辨析同一一种鸟类个体或同-一个画家作品的共性。当我们询问学习者对学习方法的偏好时，他们认为应该先研究某一类鸟中的多个个体， 再去研究另-类， 认为这种方法会带来更好的效果。可是，穿插学习的方法能让人更好地分辨两个种类间的区别，虽然这种方法更为困难，给人感觉收效更慢，但它不会影响对间一种类个体的共性学习。这就和棒球运动员练习击球一样，穿插练习给检索过去的样例带来了难度，但会进一步巩固有关某一类鸟代表性特征的知识。</w:t>
            </w:r>
          </w:p>
          <w:p>
            <w:pPr>
              <w:snapToGrid w:val="0"/>
              <w:spacing w:before="0" w:after="0" w:line="240" w:lineRule="auto"/>
              <w:ind w:left="420" w:leftChars="200" w:firstLine="0" w:firstLineChars="0"/>
              <w:jc w:val="both"/>
              <w:rPr>
                <w:rFonts w:hint="eastAsia" w:ascii="宋体" w:hAnsi="宋体" w:eastAsia="宋体"/>
                <w:color w:val="000000"/>
                <w:sz w:val="21"/>
                <w:szCs w:val="21"/>
                <w:lang w:eastAsia="zh-CN"/>
              </w:rPr>
            </w:pPr>
            <w:r>
              <w:rPr>
                <w:rFonts w:hint="eastAsia" w:ascii="宋体" w:hAnsi="宋体" w:eastAsia="宋体"/>
                <w:b/>
                <w:bCs/>
                <w:color w:val="000000"/>
                <w:sz w:val="21"/>
                <w:szCs w:val="21"/>
                <w:lang w:eastAsia="zh-CN"/>
              </w:rPr>
              <w:t>吴菁菁</w:t>
            </w:r>
            <w:r>
              <w:rPr>
                <w:rFonts w:hint="eastAsia" w:ascii="宋体" w:hAnsi="宋体" w:eastAsia="宋体"/>
                <w:color w:val="000000"/>
                <w:sz w:val="21"/>
                <w:szCs w:val="21"/>
                <w:lang w:eastAsia="zh-CN"/>
              </w:rPr>
              <w:t>：知识的“滚雪球”效应的辨析能力，这样就可以把学习资料编码，形成更复杂、更微妙的心理表征，也就是更深刻地理解怎样区分标本或问题种类，以及为什么它们需要不同的解读或答案。</w:t>
            </w:r>
          </w:p>
          <w:p>
            <w:pPr>
              <w:snapToGrid w:val="0"/>
              <w:spacing w:before="0" w:after="0" w:line="240" w:lineRule="auto"/>
              <w:ind w:leftChars="160"/>
              <w:jc w:val="both"/>
              <w:rPr>
                <w:rFonts w:hint="eastAsia" w:ascii="宋体" w:hAnsi="宋体" w:eastAsia="宋体"/>
                <w:color w:val="000000"/>
                <w:sz w:val="21"/>
                <w:szCs w:val="21"/>
                <w:lang w:eastAsia="zh-CN"/>
              </w:rPr>
            </w:pPr>
            <w:r>
              <w:rPr>
                <w:rFonts w:hint="eastAsia" w:ascii="宋体" w:hAnsi="宋体" w:eastAsia="宋体"/>
                <w:b/>
                <w:bCs/>
                <w:color w:val="000000"/>
                <w:sz w:val="21"/>
                <w:szCs w:val="21"/>
                <w:lang w:eastAsia="zh-CN"/>
              </w:rPr>
              <w:t>李逊</w:t>
            </w:r>
            <w:r>
              <w:rPr>
                <w:rFonts w:hint="eastAsia" w:ascii="宋体" w:hAnsi="宋体" w:eastAsia="宋体"/>
                <w:color w:val="000000"/>
                <w:sz w:val="21"/>
                <w:szCs w:val="21"/>
                <w:lang w:eastAsia="zh-CN"/>
              </w:rPr>
              <w:t>：</w:t>
            </w:r>
          </w:p>
          <w:p>
            <w:pPr>
              <w:snapToGrid w:val="0"/>
              <w:spacing w:before="0" w:after="0" w:line="240" w:lineRule="auto"/>
              <w:ind w:leftChars="160"/>
              <w:jc w:val="both"/>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用有闻隔、有穿插、多样化的方式进行检索练习会带来困难。克服这种困难需要一套心理活动。 等到要学以致用的时候，这种心理活动还会发挥作用。在模拟真实情况中的挑战时，这些学习方法就验证了那句老话‘把训练当成比赛，才能把比赛当成训练”，会提高科学家们称为“学习迁移”的能力。所谓学习迁移，是指在新环境下运用所学的一种能力。在棒球队的击球训练实验中，不同类型的投球带来了困难。为了克服这些困难所进行的活动，归纳总结了更多心理过程，可以区分挑战的本质。这就如同建立了一份内容更丰富的“词汇表”(例如投手要投什么球)，同时还可以从中选出可能的应对方案，而集中的、无变化的训练经验激发的心理活动会少得多。想想前文提到小学生投沙包练习，和那些只投3英尺距离的孩子相比，练习2英尺和4英尺投掷距离的学生到最后更能适应在3英尺的距离上投掷。同样还可以想想跳伞学校里面那些难度和复杂程度逐渐增加的模拟训练，以及马特.布朗在模拟器驾驶室中练习操纵喷气式商用飞机的故事。</w:t>
            </w:r>
          </w:p>
          <w:p>
            <w:pPr>
              <w:snapToGrid w:val="0"/>
              <w:spacing w:before="0" w:after="0" w:line="240" w:lineRule="auto"/>
              <w:ind w:leftChars="160"/>
              <w:jc w:val="both"/>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井主任：考试是最有效的学习策略之一。对于学生和教育工作者来说，恐怕再没有什么比考试更令人不快的了。尤其是近年来，社会越发关注标准化评估，网络论坛和新闻报道被读者围攻，他们控诉，强调考试只对记忆力有好处，却让人们损失了领悟能力与创新能力;考试给学生带来了额外的压力，是对一个人能力的错误衡量，等等。但是，如果我们不把考试看作衡量学习成果的标尺，而是把它看成从记忆中检索学问的一种练习，并非“考试”，我们就可以为自己创造另外一种可能:把考试当成一种学习工具。</w:t>
            </w:r>
          </w:p>
          <w:p>
            <w:pPr>
              <w:snapToGrid w:val="0"/>
              <w:spacing w:before="0" w:after="0" w:line="240" w:lineRule="auto"/>
              <w:ind w:leftChars="160"/>
              <w:jc w:val="both"/>
              <w:rPr>
                <w:rFonts w:hint="eastAsia" w:ascii="宋体" w:hAnsi="宋体" w:eastAsia="宋体"/>
                <w:color w:val="000000"/>
                <w:sz w:val="21"/>
                <w:szCs w:val="21"/>
                <w:lang w:eastAsia="zh-CN"/>
              </w:rPr>
            </w:pPr>
            <w:r>
              <w:rPr>
                <w:rFonts w:hint="eastAsia" w:ascii="宋体" w:hAnsi="宋体" w:eastAsia="宋体"/>
                <w:b/>
                <w:bCs/>
                <w:color w:val="000000"/>
                <w:sz w:val="21"/>
                <w:szCs w:val="21"/>
                <w:lang w:eastAsia="zh-CN"/>
              </w:rPr>
              <w:t>王：</w:t>
            </w:r>
            <w:r>
              <w:rPr>
                <w:rFonts w:hint="eastAsia" w:ascii="宋体" w:hAnsi="宋体" w:eastAsia="宋体"/>
                <w:color w:val="000000"/>
                <w:sz w:val="21"/>
                <w:szCs w:val="21"/>
                <w:lang w:eastAsia="zh-CN"/>
              </w:rPr>
              <w:t>我们都是“不尽职学习者”</w:t>
            </w:r>
          </w:p>
          <w:p>
            <w:pPr>
              <w:snapToGrid w:val="0"/>
              <w:spacing w:before="0" w:after="0" w:line="240" w:lineRule="auto"/>
              <w:ind w:left="210" w:leftChars="100" w:firstLine="0" w:firstLineChars="0"/>
              <w:jc w:val="both"/>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事实证明，在很多时候，无论是教师还是学生，教和学的效果都不理想。不过，只要在教学过程中加入一些小改动，就能让结果大为改观。人们一一般认为，只要在某件事上花的时间足够长一一例如长时间背诵课本中的段落，或是不断重复八年级生物课上的诸多术语一就可 以把它们牢牢地烙在记忆深处，但事实并非如此。许多教师相信，只要让学生学起来更快、更轻松，学习效果就更好，而大量研究却证明事实恰恰相反:正是感觉到学习更吃力时，记忆才更为长久、牢固。教师、培训者，以及教练普遍认为，要想掌握一项新技能，最有效的办法是把注意力完全放在这项技能上，坚持不懈地一遍遍练习，直到记住为止。人们对这种方法深信不疑，原因是多数人在学习的集中练习阶段成效显著。但从研究得出的结果看，通过集中练习取得的成效明显是短暂的，所学的东西很快就会被忘却。</w:t>
            </w:r>
          </w:p>
          <w:p>
            <w:pPr>
              <w:snapToGrid w:val="0"/>
              <w:spacing w:before="0" w:after="0" w:line="240" w:lineRule="auto"/>
              <w:ind w:left="210" w:leftChars="100" w:firstLine="0" w:firstLineChars="0"/>
              <w:jc w:val="both"/>
              <w:rPr>
                <w:rFonts w:hint="eastAsia" w:ascii="宋体" w:hAnsi="宋体" w:eastAsia="宋体"/>
                <w:color w:val="000000"/>
                <w:sz w:val="21"/>
                <w:szCs w:val="21"/>
                <w:lang w:eastAsia="zh-CN"/>
              </w:rPr>
            </w:pPr>
            <w:r>
              <w:rPr>
                <w:rFonts w:hint="eastAsia" w:ascii="宋体" w:hAnsi="宋体" w:eastAsia="宋体"/>
                <w:b/>
                <w:bCs/>
                <w:color w:val="000000"/>
                <w:sz w:val="21"/>
                <w:szCs w:val="21"/>
                <w:lang w:eastAsia="zh-CN"/>
              </w:rPr>
              <w:t>严</w:t>
            </w:r>
            <w:r>
              <w:rPr>
                <w:rFonts w:hint="eastAsia" w:ascii="宋体" w:hAnsi="宋体" w:eastAsia="宋体"/>
                <w:color w:val="000000"/>
                <w:sz w:val="21"/>
                <w:szCs w:val="21"/>
                <w:lang w:eastAsia="zh-CN"/>
              </w:rPr>
              <w:t>：穿插练习有助于长期记忆。在练习中插入两个以上的主题或技能，也是一一种 胜过集中练习的学习方法。这里有一个小例子。教两组大学生计算4种少见的几何体的体积(楔体、椭球体、锥球体及半椎体)，然后让他们解练习题。- -组学生的题目按照问题类型区分(先解四道计算楔体体积的题，再解四道计算椭球体体积的题，以此类推)。另-组学生解同样的练习题，只是题目的类型是混合的(穿插安排的)，而不是将同一-类型的题放在一一起。 根据我们在前面讲过的概念，大家应该能猜到结果。</w:t>
            </w:r>
          </w:p>
          <w:p>
            <w:pPr>
              <w:snapToGrid w:val="0"/>
              <w:spacing w:before="0" w:after="0" w:line="240" w:lineRule="auto"/>
              <w:ind w:leftChars="160"/>
              <w:jc w:val="both"/>
              <w:rPr>
                <w:rFonts w:hint="eastAsia" w:ascii="宋体" w:hAnsi="宋体" w:eastAsia="宋体"/>
                <w:color w:val="000000"/>
                <w:sz w:val="21"/>
                <w:szCs w:val="21"/>
                <w:lang w:eastAsia="zh-CN"/>
              </w:rPr>
            </w:pPr>
            <w:r>
              <w:rPr>
                <w:rFonts w:hint="eastAsia" w:ascii="宋体" w:hAnsi="宋体" w:eastAsia="宋体"/>
                <w:b/>
                <w:bCs/>
                <w:color w:val="000000"/>
                <w:sz w:val="21"/>
                <w:szCs w:val="21"/>
                <w:lang w:eastAsia="zh-CN"/>
              </w:rPr>
              <w:t>赵海燕</w:t>
            </w:r>
            <w:r>
              <w:rPr>
                <w:rFonts w:hint="eastAsia" w:ascii="宋体" w:hAnsi="宋体" w:eastAsia="宋体"/>
                <w:color w:val="000000"/>
                <w:sz w:val="21"/>
                <w:szCs w:val="21"/>
                <w:lang w:eastAsia="zh-CN"/>
              </w:rPr>
              <w:t>：</w:t>
            </w:r>
          </w:p>
          <w:p>
            <w:pPr>
              <w:snapToGrid w:val="0"/>
              <w:spacing w:before="0" w:after="0" w:line="240" w:lineRule="auto"/>
              <w:ind w:leftChars="160"/>
              <w:jc w:val="both"/>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t>近来的神经成像研究提供了证据，证明了多样化培训的确会有好处。研究显示，进行不同种类的练习会使用大脑的不同风域。从认知的角度看，通过多样化练习学习运动技能要比集中练习有更大的挑战。大脑中一个学习更高级运动技能的区域平可以通过这种准度更大的处理方式巩国你学到的运动技能。</w:t>
            </w:r>
          </w:p>
          <w:p>
            <w:pPr>
              <w:snapToGrid w:val="0"/>
              <w:spacing w:before="0" w:after="0" w:line="240" w:lineRule="auto"/>
              <w:ind w:leftChars="160"/>
              <w:jc w:val="both"/>
              <w:rPr>
                <w:rFonts w:hint="eastAsia" w:ascii="宋体" w:hAnsi="宋体" w:eastAsia="宋体"/>
                <w:color w:val="000000"/>
                <w:sz w:val="21"/>
                <w:szCs w:val="21"/>
                <w:lang w:eastAsia="zh-CN"/>
              </w:rPr>
            </w:pPr>
          </w:p>
          <w:p>
            <w:pPr>
              <w:snapToGrid w:val="0"/>
              <w:spacing w:before="0" w:after="0" w:line="240" w:lineRule="auto"/>
              <w:ind w:leftChars="160"/>
              <w:jc w:val="both"/>
              <w:rPr>
                <w:rFonts w:hint="eastAsia" w:ascii="宋体" w:hAnsi="宋体" w:eastAsia="宋体"/>
                <w:color w:val="000000"/>
                <w:sz w:val="21"/>
                <w:szCs w:val="21"/>
                <w:lang w:eastAsia="zh-CN"/>
              </w:rPr>
            </w:pPr>
            <w:r>
              <w:rPr>
                <w:rFonts w:hint="eastAsia" w:ascii="宋体" w:hAnsi="宋体" w:eastAsia="宋体"/>
                <w:color w:val="000000"/>
                <w:sz w:val="21"/>
                <w:szCs w:val="21"/>
                <w:lang w:eastAsia="zh-CN"/>
              </w:rPr>
              <w:drawing>
                <wp:inline distT="0" distB="0" distL="114300" distR="114300">
                  <wp:extent cx="4317365" cy="2277745"/>
                  <wp:effectExtent l="0" t="0" r="6985" b="8255"/>
                  <wp:docPr id="1" name="图片 1" descr="IMG_5556(20201019-165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5556(20201019-165359)"/>
                          <pic:cNvPicPr>
                            <a:picLocks noChangeAspect="1"/>
                          </pic:cNvPicPr>
                        </pic:nvPicPr>
                        <pic:blipFill>
                          <a:blip r:embed="rId4"/>
                          <a:stretch>
                            <a:fillRect/>
                          </a:stretch>
                        </pic:blipFill>
                        <pic:spPr>
                          <a:xfrm>
                            <a:off x="0" y="0"/>
                            <a:ext cx="4317365" cy="2277745"/>
                          </a:xfrm>
                          <a:prstGeom prst="rect">
                            <a:avLst/>
                          </a:prstGeom>
                        </pic:spPr>
                      </pic:pic>
                    </a:graphicData>
                  </a:graphic>
                </wp:inline>
              </w:drawing>
            </w:r>
          </w:p>
        </w:tc>
        <w:tc>
          <w:tcPr>
            <w:tcW w:w="9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240" w:lineRule="auto"/>
              <w:ind w:leftChars="160"/>
              <w:jc w:val="both"/>
              <w:rPr>
                <w:rFonts w:hint="eastAsia" w:ascii="宋体" w:hAnsi="宋体" w:eastAsia="宋体"/>
                <w:color w:val="000000"/>
                <w:sz w:val="21"/>
                <w:szCs w:val="21"/>
                <w:lang w:eastAsia="zh-CN"/>
              </w:rPr>
            </w:pPr>
          </w:p>
        </w:tc>
      </w:tr>
    </w:tbl>
    <w:p>
      <w:pPr>
        <w:snapToGrid w:val="0"/>
        <w:spacing w:before="0" w:after="0" w:line="240" w:lineRule="auto"/>
        <w:jc w:val="center"/>
        <w:rPr>
          <w:rFonts w:ascii="黑体" w:hAnsi="黑体" w:eastAsia="黑体"/>
          <w:color w:val="000000"/>
          <w:sz w:val="30"/>
          <w:szCs w:val="30"/>
        </w:rPr>
      </w:pPr>
      <w:r>
        <w:rPr>
          <w:rFonts w:ascii="黑体" w:hAnsi="黑体" w:eastAsia="黑体"/>
          <w:color w:val="000000"/>
          <w:sz w:val="30"/>
          <w:szCs w:val="30"/>
        </w:rPr>
        <w:t>教研组活动记录表</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150F3"/>
    <w:rsid w:val="083150F3"/>
    <w:rsid w:val="1D4A4793"/>
    <w:rsid w:val="2FE83649"/>
    <w:rsid w:val="316871C0"/>
    <w:rsid w:val="39C452C8"/>
    <w:rsid w:val="50ED704C"/>
    <w:rsid w:val="52E066C4"/>
    <w:rsid w:val="642A022F"/>
    <w:rsid w:val="6EF432C5"/>
    <w:rsid w:val="714D7872"/>
    <w:rsid w:val="7CE5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2020-10-13T03:05:00Z</dcterms:created>
  <dc:creator>Jenny</dc:creator>
  <cp:lastModifiedBy>Jenny</cp:lastModifiedBy>
  <dcterms:modified xsi:type="dcterms:W3CDTF">2020-10-20T06:49:32Z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